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Caro Collega,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Ecco alcune semplici “istruzioni” per poter seguire al meglio il Tor des Géants® 2018 (9-16 settembre).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L’ufficio Stampa si trova nella struttura del Maserati Mountain Lounge di Courmayeur, nella via centrale via Roma (esattamente dove sarà posto il traguardo). L’ingresso principale sarà in via Puchoz.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Sarà a tua disposizione a partire dalle ore 10 dell’8 settembre fino al termine delle premiazioni, previste il 16 settembre.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All’Ufficio Stampa potrai accreditarti e ritirare il tuo pass. 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Avrai a disposizione tavoli per lavorare, stampante e fotocopiatrice, corrente elettrica, wi-fi.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Il pass sarà assolutamente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indispensabile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 per entrare nelle basi vita (tutte raggiungibili con la macchina) e nei punti di controllo. I Rifugi sono raggiungibili solamente a piedi.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Nelle basi vita potrai: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entrare e fotografare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utilizzare la corrente elettrica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accedere nelle aree relax e docce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mangiare e dormire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Ogni base vita ha un responsabile che potrà modificare queste piccole regole per dare la precedenza ai corridori. Ti invitiamo a rispettare queste eventuali modifiche.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Nei Rifugi potrai mangiare nei punti di ristoro gestiti dai volontari.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Non sarà invece possibile dormire, in quanto i letti sono riservati ai clienti dei rifugi stessi, che continuano la loro normale attività. Se vorrai dormire e mangiare nei Rifugi dovrai provvedere a prendere accordi diretti con i gestori.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Per avere informazioni sulla gara potrai accedere alla pagina riservata nell’area press del sito </w:t>
      </w:r>
      <w:hyperlink r:id="rId6">
        <w:r w:rsidDel="00000000" w:rsidR="00000000" w:rsidRPr="00000000">
          <w:rPr>
            <w:rFonts w:ascii="Roboto" w:cs="Roboto" w:eastAsia="Roboto" w:hAnsi="Roboto"/>
            <w:color w:val="0563c1"/>
            <w:sz w:val="26"/>
            <w:szCs w:val="26"/>
            <w:u w:val="single"/>
            <w:rtl w:val="0"/>
          </w:rPr>
          <w:t xml:space="preserve">www.tordesgeants.it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Ogni sera potrai scaricare comunicati stampa, notizie, fotografie e filmati che riguardano l’andamento della giornata.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Nell’area press ci sarà anche un Live-Gara, con numerose dirette video (dalla partenza, al traguardo, lungo il percorso, interviste ai concorrenti e altro ancora).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La corsa può essere seguita anche da computer e da telefono 3G (Gps, cronometraggio, passaggi, classifica). Ricorda comunque che in qualche punto del percorso (valloni, creste) non sempre è possibile avere un facile collegamento.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La comunicazione Tor e Tot Dret, oltre che sul sito, vedrà aggiornamenti continui sulla pagina facebook, Instagram, Twitter, Flickr.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Programma d’apertura: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u w:val="single"/>
          <w:rtl w:val="0"/>
        </w:rPr>
        <w:t xml:space="preserve">Sabato 8 settembre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280" w:line="240" w:lineRule="auto"/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ore 17.00 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presso il 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Maserati Mountain Lounge 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di Courmayeur: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 Inaugurazione del Tor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ore 18.00 cerimonia di consegna pettorali ai top runner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 presso il 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Maserati Mountain Lounge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ore 20.00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 presso il 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Courmayeur Mountain Sport Center 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di Dolonne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 briefing tecnico e pasta party</w:t>
      </w:r>
    </w:p>
    <w:p w:rsidR="00000000" w:rsidDel="00000000" w:rsidP="00000000" w:rsidRDefault="00000000" w:rsidRPr="00000000" w14:paraId="00000027">
      <w:pPr>
        <w:spacing w:before="280" w:line="240" w:lineRule="auto"/>
        <w:contextualSpacing w:val="0"/>
        <w:jc w:val="both"/>
        <w:rPr>
          <w:rFonts w:ascii="Roboto" w:cs="Roboto" w:eastAsia="Roboto" w:hAnsi="Roboto"/>
          <w:b w:val="1"/>
          <w:sz w:val="26"/>
          <w:szCs w:val="2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u w:val="single"/>
          <w:rtl w:val="0"/>
        </w:rPr>
        <w:t xml:space="preserve">Domenica 9 settembre: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280" w:line="240" w:lineRule="auto"/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ore 12.00 partenza Tor des Géants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® (895 iscritti da 71 Nazioni) da Courmayeur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80" w:line="240" w:lineRule="auto"/>
        <w:contextualSpacing w:val="0"/>
        <w:jc w:val="both"/>
        <w:rPr>
          <w:rFonts w:ascii="Roboto" w:cs="Roboto" w:eastAsia="Roboto" w:hAnsi="Roboto"/>
          <w:b w:val="1"/>
          <w:sz w:val="26"/>
          <w:szCs w:val="2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u w:val="single"/>
          <w:rtl w:val="0"/>
        </w:rPr>
        <w:t xml:space="preserve">Martedì 11 settembre: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before="280" w:line="240" w:lineRule="auto"/>
        <w:ind w:left="720" w:hanging="360"/>
        <w:jc w:val="both"/>
        <w:rPr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ore 21.00 partenza Tot Dret 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(321 iscritti da 28 Nazioni) da Gressoney-Saint-Jean</w:t>
      </w:r>
    </w:p>
    <w:p w:rsidR="00000000" w:rsidDel="00000000" w:rsidP="00000000" w:rsidRDefault="00000000" w:rsidRPr="00000000" w14:paraId="0000002B">
      <w:pPr>
        <w:spacing w:before="280"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80" w:line="240" w:lineRule="auto"/>
        <w:contextualSpacing w:val="0"/>
        <w:jc w:val="both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CONTATTI:</w:t>
        <w:br w:type="textWrapping"/>
        <w:t xml:space="preserve">Franco Faggiani, responsabile Ufficio Stampa</w:t>
        <w:br w:type="textWrapping"/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M +39 335 661 4970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 |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franco.faggiani@gmail.com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br w:type="textWrapping"/>
        <w:t xml:space="preserve">VDA Trailers ssdrl</w:t>
        <w:br w:type="textWrapping"/>
        <w:t xml:space="preserve">info@vdatrailers.it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734050" cy="1447800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447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-185737</wp:posOffset>
          </wp:positionH>
          <wp:positionV relativeFrom="paragraph">
            <wp:posOffset>-209549</wp:posOffset>
          </wp:positionV>
          <wp:extent cx="6105525" cy="2558933"/>
          <wp:effectExtent b="0" l="0" r="0" t="0"/>
          <wp:wrapTopAndBottom distB="114300" distT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5525" cy="2558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tordesgeants.it" TargetMode="External"/><Relationship Id="rId7" Type="http://schemas.openxmlformats.org/officeDocument/2006/relationships/hyperlink" Target="mailto:franco.faggiani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